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Cuisenaire Rod Trains - </w:t>
      </w: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Support and Push Questions</w:t>
      </w:r>
    </w:p>
    <w:tbl>
      <w:tblPr>
        <w:tblStyle w:val="Table1"/>
        <w:bidiVisual w:val="0"/>
        <w:tblW w:w="10995.0" w:type="dxa"/>
        <w:jc w:val="left"/>
        <w:tblInd w:w="-115.0" w:type="dxa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5497.5"/>
        <w:gridCol w:w="5497.5"/>
        <w:tblGridChange w:id="0">
          <w:tblGrid>
            <w:gridCol w:w="5497.5"/>
            <w:gridCol w:w="5497.5"/>
          </w:tblGrid>
        </w:tblGridChange>
      </w:tblGrid>
      <w:tr>
        <w:trPr>
          <w:trHeight w:val="258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many different ways can you make the red train (length 2)?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many different ways can you make the purple train (length 4)?</w:t>
            </w:r>
          </w:p>
        </w:tc>
      </w:tr>
      <w:tr>
        <w:trPr>
          <w:trHeight w:val="258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many possible rod trains are equal in length to a yellow rod?  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many different trains can you make of length 10?</w:t>
            </w:r>
          </w:p>
        </w:tc>
      </w:tr>
      <w:tr>
        <w:trPr>
          <w:trHeight w:val="258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Can you determine how to find the number of possible trains for a rod of any length?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Can you write an equation that will give the number of possible trains for a given length?</w:t>
            </w:r>
          </w:p>
        </w:tc>
      </w:tr>
      <w:tr>
        <w:trPr>
          <w:trHeight w:val="258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Organize your trains by the number of cars. What do you notice?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Write a question for another group to answer.</w:t>
            </w:r>
          </w:p>
        </w:tc>
      </w:tr>
      <w:tr>
        <w:trPr>
          <w:trHeight w:val="2580" w:hRule="atLeast"/>
        </w:trPr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do these rod trains connect to Pascal’s triangle?</w:t>
            </w:r>
          </w:p>
        </w:tc>
        <w:tc>
          <w:tcPr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ambria" w:cs="Cambria" w:eastAsia="Cambria" w:hAnsi="Cambria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How many trains of length 10 can you make with Cuisenaire rods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36"/>
                <w:szCs w:val="36"/>
                <w:rtl w:val="0"/>
              </w:rPr>
              <w:t xml:space="preserve">without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rtl w:val="0"/>
              </w:rPr>
              <w:t xml:space="preserve">using length 1 rods?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